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val="ru-RU" w:eastAsia="ru-RU"/>
        </w:rPr>
        <w:t xml:space="preserve">Муниципальное бюджетное общеобразовательное учреждение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val="ru-RU" w:eastAsia="ru-RU"/>
        </w:rPr>
        <w:t xml:space="preserve"> </w:t>
      </w:r>
      <w:r>
        <w:rPr>
          <w:rFonts w:eastAsia="Times New Roman" w:cs="Times New Roman" w:ascii="Times New Roman" w:hAnsi="Times New Roman"/>
          <w:b/>
          <w:sz w:val="28"/>
          <w:szCs w:val="20"/>
          <w:lang w:val="ru-RU" w:eastAsia="ru-RU"/>
        </w:rPr>
        <w:t xml:space="preserve">«Козьминская средняя общеобразовательная школа»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val="ru-RU" w:eastAsia="ru-RU"/>
        </w:rPr>
        <w:t>Ливенского района Орловской области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val="ru-RU"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val="ru-RU"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val="ru-RU"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val="ru-RU" w:eastAsia="ru-RU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0"/>
          <w:lang w:val="ru-RU" w:eastAsia="ru-RU"/>
        </w:rPr>
      </w:pPr>
      <w:r>
        <w:rPr/>
        <w:drawing>
          <wp:inline distT="0" distB="0" distL="19050" distR="9525">
            <wp:extent cx="2466975" cy="1447800"/>
            <wp:effectExtent l="0" t="0" r="0" b="0"/>
            <wp:docPr id="1" name="Рисунок 2" descr="C:\Users\F7D9~1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C:\Users\F7D9~1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6063" t="0" r="15404" b="216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val="ru-RU" w:eastAsia="ru-RU"/>
        </w:rPr>
        <w:t xml:space="preserve">                                                                                                                    </w:t>
      </w:r>
      <w:r>
        <w:rPr>
          <w:rFonts w:eastAsia="Times New Roman" w:cs="Times New Roman" w:ascii="Times New Roman" w:hAnsi="Times New Roman"/>
          <w:sz w:val="24"/>
          <w:szCs w:val="20"/>
          <w:lang w:val="ru-RU" w:eastAsia="ru-RU"/>
        </w:rPr>
        <w:t>от 01.09.2025 г.</w:t>
      </w:r>
    </w:p>
    <w:p>
      <w:pPr>
        <w:pStyle w:val="Normal"/>
        <w:spacing w:before="0" w:after="0"/>
        <w:ind w:left="120" w:hanging="0"/>
        <w:jc w:val="right"/>
        <w:rPr>
          <w:lang w:val="ru-RU" w:eastAsia="ru-RU"/>
        </w:rPr>
      </w:pPr>
      <w:r>
        <w:rPr>
          <w:lang w:val="ru-RU" w:eastAsia="ru-RU"/>
        </w:rPr>
      </w:r>
    </w:p>
    <w:p>
      <w:pPr>
        <w:pStyle w:val="Normal"/>
        <w:spacing w:before="0" w:after="0"/>
        <w:ind w:left="120" w:hanging="0"/>
        <w:jc w:val="right"/>
        <w:rPr>
          <w:lang w:val="ru-RU" w:eastAsia="ru-RU"/>
        </w:rPr>
      </w:pPr>
      <w:r>
        <w:rPr>
          <w:lang w:val="ru-RU" w:eastAsia="ru-RU"/>
        </w:rPr>
      </w:r>
    </w:p>
    <w:p>
      <w:pPr>
        <w:pStyle w:val="Normal"/>
        <w:spacing w:before="0" w:after="0"/>
        <w:ind w:left="120" w:hanging="0"/>
        <w:jc w:val="right"/>
        <w:rPr>
          <w:lang w:val="ru-RU" w:eastAsia="ru-RU"/>
        </w:rPr>
      </w:pPr>
      <w:r>
        <w:rPr>
          <w:lang w:val="ru-RU" w:eastAsia="ru-RU"/>
        </w:rPr>
      </w:r>
    </w:p>
    <w:tbl>
      <w:tblPr>
        <w:tblW w:w="6229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114"/>
        <w:gridCol w:w="3114"/>
      </w:tblGrid>
      <w:tr>
        <w:trPr/>
        <w:tc>
          <w:tcPr>
            <w:tcW w:w="3114" w:type="dxa"/>
            <w:tcBorders/>
            <w:shd w:fill="auto" w:val="clear"/>
          </w:tcPr>
          <w:p>
            <w:pPr>
              <w:pStyle w:val="Normal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3114" w:type="dxa"/>
            <w:tcBorders/>
            <w:shd w:fill="auto" w:val="clear"/>
          </w:tcPr>
          <w:p>
            <w:pPr>
              <w:pStyle w:val="Normal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</w:tr>
    </w:tbl>
    <w:p>
      <w:pPr>
        <w:pStyle w:val="Normal"/>
        <w:spacing w:before="0" w:after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>
      <w:pPr>
        <w:pStyle w:val="Normal"/>
        <w:spacing w:lineRule="auto" w:line="408" w:before="0" w:after="0"/>
        <w:ind w:left="120" w:hanging="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>
      <w:pPr>
        <w:pStyle w:val="Normal"/>
        <w:spacing w:lineRule="auto" w:line="408" w:before="0" w:after="0"/>
        <w:ind w:left="120" w:hanging="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</w:r>
    </w:p>
    <w:p>
      <w:pPr>
        <w:pStyle w:val="Normal"/>
        <w:spacing w:before="0" w:after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Составитель:                                                                                                                                     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                                                                     </w:t>
      </w:r>
      <w:r>
        <w:rPr>
          <w:rFonts w:eastAsia="Calibri" w:cs="Times New Roman" w:ascii="Times New Roman" w:hAnsi="Times New Roman"/>
          <w:sz w:val="24"/>
          <w:szCs w:val="24"/>
          <w:lang w:val="ru-RU"/>
        </w:rPr>
        <w:t>учитель начальных классов 1 категории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Никульникова Г.А.</w:t>
      </w:r>
    </w:p>
    <w:p>
      <w:pPr>
        <w:pStyle w:val="Normal"/>
        <w:suppressAutoHyphens w:val="true"/>
        <w:spacing w:lineRule="atLeast" w:line="100" w:before="0" w:after="0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right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right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right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  <w:t>Принята решением педсовета</w:t>
      </w:r>
    </w:p>
    <w:p>
      <w:pPr>
        <w:pStyle w:val="Normal"/>
        <w:suppressAutoHyphens w:val="true"/>
        <w:spacing w:lineRule="atLeast" w:line="100" w:before="0" w:after="0"/>
        <w:jc w:val="right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  <w:t>Протокол №1 от 28.08.2025г.</w:t>
      </w:r>
    </w:p>
    <w:p>
      <w:pPr>
        <w:pStyle w:val="Normal"/>
        <w:suppressAutoHyphens w:val="true"/>
        <w:spacing w:lineRule="atLeast" w:line="100" w:before="0" w:after="0"/>
        <w:jc w:val="center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center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center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center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center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rmal"/>
        <w:suppressAutoHyphens w:val="true"/>
        <w:spacing w:lineRule="atLeast" w:line="100" w:before="0" w:after="0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Spacing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Приложение к основной общеобразовательной программе</w:t>
      </w:r>
    </w:p>
    <w:p>
      <w:pPr>
        <w:pStyle w:val="NoSpacing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начального общего образования (ФГОС НОО)</w:t>
      </w:r>
    </w:p>
    <w:p>
      <w:pPr>
        <w:pStyle w:val="NoSpacing"/>
        <w:suppressAutoHyphens w:val="true"/>
        <w:spacing w:lineRule="atLeast" w:line="100" w:before="0" w:after="0"/>
        <w:jc w:val="center"/>
        <w:rPr>
          <w:rFonts w:ascii="Times New Roman" w:hAnsi="Times New Roman" w:eastAsia="SimSun" w:cs="Times New Roman"/>
          <w:sz w:val="28"/>
          <w:szCs w:val="28"/>
          <w:lang w:val="ru-RU"/>
        </w:rPr>
      </w:pPr>
      <w:r>
        <w:rPr>
          <w:rFonts w:eastAsia="SimSun" w:cs="Times New Roman" w:ascii="Times New Roman" w:hAnsi="Times New Roman"/>
          <w:sz w:val="28"/>
          <w:szCs w:val="28"/>
          <w:lang w:val="ru-RU"/>
        </w:rPr>
      </w:r>
    </w:p>
    <w:p>
      <w:pPr>
        <w:pStyle w:val="Normal"/>
        <w:suppressAutoHyphens w:val="true"/>
        <w:spacing w:lineRule="atLeast" w:line="100" w:before="0" w:after="0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rmal"/>
        <w:spacing w:before="0" w:after="0"/>
        <w:ind w:hanging="0"/>
        <w:jc w:val="center"/>
        <w:rPr>
          <w:rFonts w:ascii="Times New Roman" w:hAnsi="Times New Roman"/>
          <w:color w:val="000000"/>
          <w:sz w:val="28"/>
          <w:lang w:val="ru-RU"/>
        </w:rPr>
      </w:pPr>
      <w:bookmarkStart w:id="0" w:name="6129fc25-1484-4cce-a161-840ff826026d"/>
      <w:r>
        <w:rPr>
          <w:rFonts w:ascii="Times New Roman" w:hAnsi="Times New Roman"/>
          <w:color w:val="000000"/>
          <w:sz w:val="28"/>
          <w:lang w:val="ru-RU"/>
        </w:rPr>
        <w:t>с. Козьминка</w:t>
      </w:r>
      <w:bookmarkEnd w:id="0"/>
      <w:r>
        <w:rPr>
          <w:rFonts w:ascii="Times New Roman" w:hAnsi="Times New Roman"/>
          <w:color w:val="000000"/>
          <w:sz w:val="28"/>
          <w:lang w:val="ru-RU"/>
        </w:rPr>
        <w:t xml:space="preserve">‌ </w:t>
      </w:r>
      <w:bookmarkStart w:id="1" w:name="62614f64-10de-4f5c-96b5-e9621fb5538a"/>
      <w:r>
        <w:rPr>
          <w:rFonts w:ascii="Times New Roman" w:hAnsi="Times New Roman"/>
          <w:color w:val="000000"/>
          <w:sz w:val="28"/>
          <w:lang w:val="ru-RU"/>
        </w:rPr>
        <w:t>202</w:t>
      </w:r>
      <w:bookmarkEnd w:id="1"/>
      <w:r>
        <w:rPr>
          <w:rFonts w:ascii="Times New Roman" w:hAnsi="Times New Roman"/>
          <w:color w:val="000000"/>
          <w:sz w:val="28"/>
          <w:lang w:val="ru-RU"/>
        </w:rPr>
        <w:t>‌5г.</w:t>
      </w:r>
    </w:p>
    <w:p>
      <w:pPr>
        <w:pStyle w:val="Normal"/>
        <w:spacing w:lineRule="auto" w:line="264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Нормативное правовое обеспечение осуществления образовательной деятельности на уровне начального общего образования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• </w:t>
      </w:r>
      <w:r>
        <w:rPr>
          <w:rFonts w:cs="Times New Roman" w:ascii="Times New Roman" w:hAnsi="Times New Roman"/>
          <w:sz w:val="28"/>
          <w:szCs w:val="28"/>
        </w:rPr>
        <w:t xml:space="preserve">Федеральный закон от 24.09.2022 г. № 371-ФЗ «О внесении изменений в Федеральный закон ”Об образовании в Российской Федерации” и статью 1 Федерального закона ”Об обязательных требованиях в Российской Федерации”».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• </w:t>
      </w:r>
      <w:r>
        <w:rPr>
          <w:rFonts w:cs="Times New Roman" w:ascii="Times New Roman" w:hAnsi="Times New Roman"/>
          <w:sz w:val="28"/>
          <w:szCs w:val="28"/>
        </w:rPr>
        <w:t xml:space="preserve">Приказ Минпросвещения России от 31.05.2021 г. № 286 «Об утверждении федерального государственного образовательного стандарта начального общего образования».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• </w:t>
      </w:r>
      <w:r>
        <w:rPr>
          <w:rFonts w:cs="Times New Roman" w:ascii="Times New Roman" w:hAnsi="Times New Roman"/>
          <w:sz w:val="28"/>
          <w:szCs w:val="28"/>
        </w:rPr>
        <w:t xml:space="preserve">Приказ Приказом Минпросвещения России от 18.07.2022 г. № 569 «О внесении изменений в федеральный государственный образовательный стандарт начального общего образования, утвержденный приказом Министерства просвещения Российской Федерации от 31 мая 2021 г. № 286».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• </w:t>
      </w:r>
      <w:r>
        <w:rPr>
          <w:rFonts w:cs="Times New Roman" w:ascii="Times New Roman" w:hAnsi="Times New Roman"/>
          <w:sz w:val="28"/>
          <w:szCs w:val="28"/>
        </w:rPr>
        <w:t xml:space="preserve">Приказ Приказом Минпросвещения России от 08.11.2022 г. № 955 «О внесении изменений в федеральный государственный образовательный стандарт начального общего образования, утвержденный приказом Министерства просвещения Российской Федерации от 31 мая 2021 г. № 286».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• </w:t>
      </w:r>
      <w:r>
        <w:rPr>
          <w:rFonts w:cs="Times New Roman" w:ascii="Times New Roman" w:hAnsi="Times New Roman"/>
          <w:sz w:val="28"/>
          <w:szCs w:val="28"/>
        </w:rPr>
        <w:t xml:space="preserve">Приказ Минпросвещения России от 16.11.2022 г. № 992 «Об утверждении федеральной образовательной программы начального общего образования».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• </w:t>
      </w:r>
      <w:r>
        <w:rPr>
          <w:rFonts w:cs="Times New Roman" w:ascii="Times New Roman" w:hAnsi="Times New Roman"/>
          <w:sz w:val="28"/>
          <w:szCs w:val="28"/>
        </w:rPr>
        <w:t xml:space="preserve">Приказ Минпросвещения России от 22.03.2021 г. № 115 «Об утверждении Порядка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образования» (с изменениями от 05.12.2022 г. № 1063).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• </w:t>
      </w:r>
      <w:r>
        <w:rPr>
          <w:rFonts w:cs="Times New Roman" w:ascii="Times New Roman" w:hAnsi="Times New Roman"/>
          <w:sz w:val="28"/>
          <w:szCs w:val="28"/>
        </w:rPr>
        <w:t xml:space="preserve">Приказ Минпросвещения России от 21.09.2022 г. № 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учебников».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• </w:t>
      </w:r>
      <w:r>
        <w:rPr>
          <w:rFonts w:cs="Times New Roman" w:ascii="Times New Roman" w:hAnsi="Times New Roman"/>
          <w:sz w:val="28"/>
          <w:szCs w:val="28"/>
        </w:rPr>
        <w:t xml:space="preserve">Приказ Минпросвещения России от 28.02.2022 г. № 96 «Об утверждении перечня организаций, осуществляющих научно-методическое и методическое обеспечение образовательной деятельности по реализации основных общеобразовательных программ в соответствии с федеральными государственными образовательными стандартами общего образования».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• </w:t>
      </w:r>
      <w:r>
        <w:rPr>
          <w:rFonts w:cs="Times New Roman" w:ascii="Times New Roman" w:hAnsi="Times New Roman"/>
          <w:sz w:val="28"/>
          <w:szCs w:val="28"/>
        </w:rPr>
        <w:t xml:space="preserve">Письмо Минпросвещения России от 15.02.2022 г. № АЗ-113/03 «О направлении методических рекомендаций» (вместе с «Информационно-методическим письмом о введении федеральных государственных образовательных стандартов начального общего и основного общего образования»).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• </w:t>
      </w:r>
      <w:r>
        <w:rPr>
          <w:rFonts w:cs="Times New Roman" w:ascii="Times New Roman" w:hAnsi="Times New Roman"/>
          <w:sz w:val="28"/>
          <w:szCs w:val="28"/>
        </w:rPr>
        <w:t>Письмо Минпросвещения России от 03.03.2023 г. № 03-327 «О направлении информации» (вместе с «Методические рекомендации по введению обновленных ФГОС»)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   </w:t>
      </w:r>
      <w:r>
        <w:rPr>
          <w:rFonts w:cs="Times New Roman" w:ascii="Times New Roman" w:hAnsi="Times New Roman"/>
          <w:b/>
          <w:sz w:val="28"/>
          <w:szCs w:val="28"/>
        </w:rPr>
        <w:t>МЕСТО УЧЕБНОГО ПРЕДМЕТА «ИЗОБРАЗИТЕЛЬНОЕ ИСКУССТВО» В УЧЕБНОМ ПЛАНЕ</w:t>
      </w:r>
    </w:p>
    <w:p>
      <w:pPr>
        <w:pStyle w:val="Normal"/>
        <w:spacing w:lineRule="auto" w:line="264" w:before="0" w:after="0"/>
        <w:ind w:firstLine="60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2de083b3-1f31-409f-b177-a515047f5be6"/>
      <w:r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2"/>
      <w:r>
        <w:rPr>
          <w:rFonts w:ascii="Times New Roman" w:hAnsi="Times New Roman"/>
          <w:color w:val="000000"/>
          <w:sz w:val="28"/>
          <w:lang w:val="ru-RU"/>
        </w:rPr>
        <w:t>‌</w:t>
      </w:r>
    </w:p>
    <w:p>
      <w:pPr>
        <w:pStyle w:val="Normal"/>
        <w:spacing w:lineRule="auto" w:line="264" w:before="0" w:after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</w:r>
    </w:p>
    <w:p>
      <w:pPr>
        <w:pStyle w:val="Normal"/>
        <w:spacing w:lineRule="auto" w:line="264" w:before="0" w:after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>
      <w:pPr>
        <w:pStyle w:val="Normal"/>
        <w:spacing w:lineRule="auto" w:line="264"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Объёмная аппликация из бумаги и картона.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>
      <w:pPr>
        <w:pStyle w:val="Normal"/>
        <w:spacing w:before="0" w:after="0"/>
        <w:ind w:left="120" w:hanging="0"/>
        <w:rPr>
          <w:lang w:val="ru-RU"/>
        </w:rPr>
      </w:pPr>
      <w:bookmarkStart w:id="3" w:name="_Toc137210402"/>
      <w:bookmarkStart w:id="4" w:name="_Toc137210402"/>
      <w:bookmarkEnd w:id="4"/>
      <w:r>
        <w:rPr>
          <w:lang w:val="ru-RU"/>
        </w:rPr>
      </w:r>
    </w:p>
    <w:p>
      <w:pPr>
        <w:pStyle w:val="Normal"/>
        <w:spacing w:before="0" w:after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Цвет открытый – звонкий и приглушённый, тихий. Эмоциональная выразительность цвета.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>
      <w:pPr>
        <w:pStyle w:val="Normal"/>
        <w:spacing w:lineRule="auto" w:line="264" w:before="0" w:after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bookmarkStart w:id="5" w:name="_Toc137210404"/>
      <w:bookmarkEnd w:id="5"/>
      <w:r>
        <w:rPr>
          <w:rFonts w:ascii="Times New Roman" w:hAnsi="Times New Roman"/>
          <w:color w:val="000000"/>
          <w:sz w:val="28"/>
          <w:lang w:val="ru-RU"/>
        </w:rPr>
        <w:t>Виртуальные путешествия в главные художественные музеи и музеи местные (по выбору учителя).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>
      <w:pPr>
        <w:pStyle w:val="Normal"/>
        <w:spacing w:lineRule="auto" w:line="264" w:before="0" w:after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center"/>
        <w:rPr>
          <w:rFonts w:ascii="Times New Roman" w:hAnsi="Times New Roman"/>
          <w:b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</w:r>
    </w:p>
    <w:p>
      <w:pPr>
        <w:pStyle w:val="Normal"/>
        <w:spacing w:lineRule="auto" w:line="264" w:before="0" w:after="0"/>
        <w:ind w:left="120" w:hanging="0"/>
        <w:jc w:val="center"/>
        <w:rPr>
          <w:rFonts w:ascii="Times New Roman" w:hAnsi="Times New Roman"/>
          <w:b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</w:r>
    </w:p>
    <w:p>
      <w:pPr>
        <w:pStyle w:val="Normal"/>
        <w:spacing w:lineRule="auto" w:line="264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>
      <w:pPr>
        <w:pStyle w:val="Normal"/>
        <w:spacing w:lineRule="auto" w:line="264"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>
      <w:pPr>
        <w:pStyle w:val="Normal"/>
        <w:numPr>
          <w:ilvl w:val="0"/>
          <w:numId w:val="1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>
      <w:pPr>
        <w:pStyle w:val="Normal"/>
        <w:numPr>
          <w:ilvl w:val="0"/>
          <w:numId w:val="1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>
      <w:pPr>
        <w:pStyle w:val="Normal"/>
        <w:numPr>
          <w:ilvl w:val="0"/>
          <w:numId w:val="1"/>
        </w:numPr>
        <w:spacing w:lineRule="auto" w:line="264" w:before="0" w:after="0"/>
        <w:rPr/>
      </w:pPr>
      <w:r>
        <w:rPr>
          <w:rFonts w:ascii="Times New Roman" w:hAnsi="Times New Roman"/>
          <w:color w:val="000000"/>
          <w:sz w:val="28"/>
        </w:rPr>
        <w:t>духовно-нравственное развитие обучающихся;</w:t>
      </w:r>
    </w:p>
    <w:p>
      <w:pPr>
        <w:pStyle w:val="Normal"/>
        <w:numPr>
          <w:ilvl w:val="0"/>
          <w:numId w:val="1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>
      <w:pPr>
        <w:pStyle w:val="Normal"/>
        <w:numPr>
          <w:ilvl w:val="0"/>
          <w:numId w:val="1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bookmarkStart w:id="6" w:name="_Toc124264881"/>
      <w:bookmarkEnd w:id="6"/>
      <w:r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>
      <w:pPr>
        <w:pStyle w:val="Normal"/>
        <w:numPr>
          <w:ilvl w:val="0"/>
          <w:numId w:val="2"/>
        </w:numPr>
        <w:spacing w:lineRule="auto" w:line="264" w:before="0" w:after="0"/>
        <w:rPr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>
      <w:pPr>
        <w:pStyle w:val="Normal"/>
        <w:numPr>
          <w:ilvl w:val="0"/>
          <w:numId w:val="2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>
      <w:pPr>
        <w:pStyle w:val="Normal"/>
        <w:numPr>
          <w:ilvl w:val="0"/>
          <w:numId w:val="2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>
      <w:pPr>
        <w:pStyle w:val="Normal"/>
        <w:numPr>
          <w:ilvl w:val="0"/>
          <w:numId w:val="2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>
      <w:pPr>
        <w:pStyle w:val="Normal"/>
        <w:numPr>
          <w:ilvl w:val="0"/>
          <w:numId w:val="2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>
      <w:pPr>
        <w:pStyle w:val="Normal"/>
        <w:numPr>
          <w:ilvl w:val="0"/>
          <w:numId w:val="2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>
      <w:pPr>
        <w:pStyle w:val="Normal"/>
        <w:numPr>
          <w:ilvl w:val="0"/>
          <w:numId w:val="2"/>
        </w:numPr>
        <w:spacing w:lineRule="auto" w:line="264" w:before="0" w:after="0"/>
        <w:rPr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>
      <w:pPr>
        <w:pStyle w:val="Normal"/>
        <w:numPr>
          <w:ilvl w:val="0"/>
          <w:numId w:val="2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>
      <w:pPr>
        <w:pStyle w:val="Normal"/>
        <w:numPr>
          <w:ilvl w:val="0"/>
          <w:numId w:val="2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>
      <w:pPr>
        <w:pStyle w:val="Normal"/>
        <w:numPr>
          <w:ilvl w:val="0"/>
          <w:numId w:val="2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>
      <w:pPr>
        <w:pStyle w:val="Normal"/>
        <w:numPr>
          <w:ilvl w:val="0"/>
          <w:numId w:val="2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>
      <w:pPr>
        <w:pStyle w:val="Normal"/>
        <w:numPr>
          <w:ilvl w:val="0"/>
          <w:numId w:val="3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>
      <w:pPr>
        <w:pStyle w:val="Normal"/>
        <w:numPr>
          <w:ilvl w:val="0"/>
          <w:numId w:val="3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>
      <w:pPr>
        <w:pStyle w:val="Normal"/>
        <w:numPr>
          <w:ilvl w:val="0"/>
          <w:numId w:val="3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>
      <w:pPr>
        <w:pStyle w:val="Normal"/>
        <w:numPr>
          <w:ilvl w:val="0"/>
          <w:numId w:val="3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>
      <w:pPr>
        <w:pStyle w:val="Normal"/>
        <w:numPr>
          <w:ilvl w:val="0"/>
          <w:numId w:val="3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>
      <w:pPr>
        <w:pStyle w:val="Normal"/>
        <w:numPr>
          <w:ilvl w:val="0"/>
          <w:numId w:val="3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>
      <w:pPr>
        <w:pStyle w:val="Normal"/>
        <w:numPr>
          <w:ilvl w:val="0"/>
          <w:numId w:val="3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>
      <w:pPr>
        <w:pStyle w:val="Normal"/>
        <w:numPr>
          <w:ilvl w:val="0"/>
          <w:numId w:val="3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>
      <w:pPr>
        <w:pStyle w:val="Normal"/>
        <w:numPr>
          <w:ilvl w:val="0"/>
          <w:numId w:val="3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>
      <w:pPr>
        <w:pStyle w:val="Normal"/>
        <w:numPr>
          <w:ilvl w:val="0"/>
          <w:numId w:val="4"/>
        </w:numPr>
        <w:spacing w:lineRule="auto" w:line="264" w:before="0" w:after="0"/>
        <w:rPr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>
      <w:pPr>
        <w:pStyle w:val="Normal"/>
        <w:numPr>
          <w:ilvl w:val="0"/>
          <w:numId w:val="4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>
      <w:pPr>
        <w:pStyle w:val="Normal"/>
        <w:numPr>
          <w:ilvl w:val="0"/>
          <w:numId w:val="4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>
      <w:pPr>
        <w:pStyle w:val="Normal"/>
        <w:numPr>
          <w:ilvl w:val="0"/>
          <w:numId w:val="4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>
      <w:pPr>
        <w:pStyle w:val="Normal"/>
        <w:numPr>
          <w:ilvl w:val="0"/>
          <w:numId w:val="4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>
      <w:pPr>
        <w:pStyle w:val="Normal"/>
        <w:numPr>
          <w:ilvl w:val="0"/>
          <w:numId w:val="4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>
      <w:pPr>
        <w:pStyle w:val="Normal"/>
        <w:numPr>
          <w:ilvl w:val="0"/>
          <w:numId w:val="4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>
      <w:pPr>
        <w:pStyle w:val="Normal"/>
        <w:numPr>
          <w:ilvl w:val="0"/>
          <w:numId w:val="5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>
      <w:pPr>
        <w:pStyle w:val="Normal"/>
        <w:numPr>
          <w:ilvl w:val="0"/>
          <w:numId w:val="5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>
      <w:pPr>
        <w:pStyle w:val="Normal"/>
        <w:numPr>
          <w:ilvl w:val="0"/>
          <w:numId w:val="5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>
      <w:pPr>
        <w:pStyle w:val="Normal"/>
        <w:numPr>
          <w:ilvl w:val="0"/>
          <w:numId w:val="5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>
      <w:pPr>
        <w:pStyle w:val="Normal"/>
        <w:numPr>
          <w:ilvl w:val="0"/>
          <w:numId w:val="5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>
      <w:pPr>
        <w:pStyle w:val="Normal"/>
        <w:numPr>
          <w:ilvl w:val="0"/>
          <w:numId w:val="5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>
      <w:pPr>
        <w:pStyle w:val="Normal"/>
        <w:numPr>
          <w:ilvl w:val="0"/>
          <w:numId w:val="5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>
      <w:pPr>
        <w:pStyle w:val="Normal"/>
        <w:numPr>
          <w:ilvl w:val="0"/>
          <w:numId w:val="6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>
      <w:pPr>
        <w:pStyle w:val="Normal"/>
        <w:numPr>
          <w:ilvl w:val="0"/>
          <w:numId w:val="6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>
      <w:pPr>
        <w:pStyle w:val="Normal"/>
        <w:numPr>
          <w:ilvl w:val="0"/>
          <w:numId w:val="6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>
      <w:pPr>
        <w:pStyle w:val="Normal"/>
        <w:numPr>
          <w:ilvl w:val="0"/>
          <w:numId w:val="6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>
      <w:pPr>
        <w:pStyle w:val="Normal"/>
        <w:spacing w:before="0" w:after="0"/>
        <w:ind w:left="120" w:hanging="0"/>
        <w:rPr>
          <w:lang w:val="ru-RU"/>
        </w:rPr>
      </w:pPr>
      <w:bookmarkStart w:id="7" w:name="_Toc124264882"/>
      <w:bookmarkStart w:id="8" w:name="_Toc124264882"/>
      <w:bookmarkEnd w:id="8"/>
      <w:r>
        <w:rPr>
          <w:lang w:val="ru-RU"/>
        </w:rPr>
      </w:r>
    </w:p>
    <w:p>
      <w:pPr>
        <w:pStyle w:val="Normal"/>
        <w:spacing w:before="0" w:after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bookmarkStart w:id="9" w:name="_TOC_250003"/>
      <w:bookmarkEnd w:id="9"/>
      <w:r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bookmarkStart w:id="10" w:name="_TOC_250002"/>
      <w:bookmarkEnd w:id="10"/>
      <w:r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Придумать и нарисовать (или выполнить в технике бумагопластики) транспортное средство.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называть и объяснять содержание памятника К. Минину и Д. Пожарскому скульптора И. П. Мартоса в Москве.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>
        <w:rPr>
          <w:rFonts w:ascii="Times New Roman" w:hAnsi="Times New Roman"/>
          <w:color w:val="000000"/>
          <w:sz w:val="28"/>
          <w:lang w:val="ru-RU"/>
        </w:rPr>
        <w:t>-анимации.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>
      <w:pPr>
        <w:pStyle w:val="Normal"/>
        <w:spacing w:lineRule="auto" w:line="264" w:before="0" w:after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center"/>
        <w:rPr/>
      </w:pPr>
      <w:r>
        <w:rPr>
          <w:rFonts w:ascii="Times New Roman" w:hAnsi="Times New Roman"/>
          <w:b/>
          <w:color w:val="000000"/>
          <w:sz w:val="28"/>
        </w:rPr>
        <w:t>ТЕМАТИЧЕСКОЕ ПЛАНИРОВАНИЕ</w:t>
      </w:r>
    </w:p>
    <w:p>
      <w:pPr>
        <w:pStyle w:val="Normal"/>
        <w:spacing w:lineRule="auto" w:line="264" w:before="0" w:after="0"/>
        <w:rPr>
          <w:lang w:val="ru-RU"/>
        </w:rPr>
      </w:pPr>
      <w:r>
        <w:rPr>
          <w:lang w:val="ru-RU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1 класс</w:t>
      </w:r>
    </w:p>
    <w:tbl>
      <w:tblPr>
        <w:tblW w:w="10412" w:type="dxa"/>
        <w:jc w:val="left"/>
        <w:tblInd w:w="-15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top w:w="50" w:type="dxa"/>
          <w:left w:w="92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233"/>
        <w:gridCol w:w="4395"/>
        <w:gridCol w:w="1276"/>
        <w:gridCol w:w="3507"/>
      </w:tblGrid>
      <w:tr>
        <w:trPr>
          <w:trHeight w:val="1311" w:hRule="atLeast"/>
        </w:trPr>
        <w:tc>
          <w:tcPr>
            <w:tcW w:w="12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п/п </w:t>
            </w:r>
          </w:p>
        </w:tc>
        <w:tc>
          <w:tcPr>
            <w:tcW w:w="4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Наименование разделов и тем программы 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Кол-во часов</w:t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Электронные (цифровые) образовательные ресурсы </w:t>
            </w:r>
          </w:p>
        </w:tc>
      </w:tr>
      <w:tr>
        <w:trPr>
          <w:trHeight w:val="144" w:hRule="atLeast"/>
        </w:trPr>
        <w:tc>
          <w:tcPr>
            <w:tcW w:w="12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Ты учишься изображать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Российская электронная школа (resh.edu.ru)</w:t>
            </w:r>
          </w:p>
        </w:tc>
      </w:tr>
      <w:tr>
        <w:trPr>
          <w:trHeight w:val="144" w:hRule="atLeast"/>
        </w:trPr>
        <w:tc>
          <w:tcPr>
            <w:tcW w:w="12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Ты украшаешь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Российская электронная школа (resh.edu.ru)</w:t>
            </w:r>
          </w:p>
        </w:tc>
      </w:tr>
      <w:tr>
        <w:trPr>
          <w:trHeight w:val="144" w:hRule="atLeast"/>
        </w:trPr>
        <w:tc>
          <w:tcPr>
            <w:tcW w:w="12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Ты строишь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Российская электронная школа (resh.edu.ru)</w:t>
            </w:r>
          </w:p>
        </w:tc>
      </w:tr>
      <w:tr>
        <w:trPr>
          <w:trHeight w:val="144" w:hRule="atLeast"/>
        </w:trPr>
        <w:tc>
          <w:tcPr>
            <w:tcW w:w="12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Изображение, украшение, постройка всегда помогают друг другу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Российская электронная школа (resh.edu.ru)</w:t>
            </w:r>
          </w:p>
        </w:tc>
      </w:tr>
      <w:tr>
        <w:trPr>
          <w:trHeight w:val="144" w:hRule="atLeast"/>
        </w:trPr>
        <w:tc>
          <w:tcPr>
            <w:tcW w:w="562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33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spacing w:lineRule="auto" w:line="264" w:before="0" w:after="0"/>
        <w:rPr>
          <w:lang w:val="ru-RU"/>
        </w:rPr>
      </w:pPr>
      <w:r>
        <w:rPr>
          <w:lang w:val="ru-RU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2 класс</w:t>
      </w:r>
    </w:p>
    <w:tbl>
      <w:tblPr>
        <w:tblW w:w="10412" w:type="dxa"/>
        <w:jc w:val="left"/>
        <w:tblInd w:w="-15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top w:w="50" w:type="dxa"/>
          <w:left w:w="92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233"/>
        <w:gridCol w:w="4395"/>
        <w:gridCol w:w="1276"/>
        <w:gridCol w:w="3507"/>
      </w:tblGrid>
      <w:tr>
        <w:trPr>
          <w:trHeight w:val="1134" w:hRule="atLeast"/>
        </w:trPr>
        <w:tc>
          <w:tcPr>
            <w:tcW w:w="12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п/п </w:t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Наименование разделов и тем программы 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Кол-во часов</w:t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Электронные (цифровые) образовательные ресурсы </w:t>
            </w:r>
          </w:p>
        </w:tc>
      </w:tr>
      <w:tr>
        <w:trPr>
          <w:trHeight w:val="144" w:hRule="atLeast"/>
        </w:trPr>
        <w:tc>
          <w:tcPr>
            <w:tcW w:w="12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Введение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Российская электронная школа (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resh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edu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ru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)</w:t>
            </w:r>
          </w:p>
        </w:tc>
      </w:tr>
      <w:tr>
        <w:trPr>
          <w:trHeight w:val="144" w:hRule="atLeast"/>
        </w:trPr>
        <w:tc>
          <w:tcPr>
            <w:tcW w:w="12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Как и чем работает художник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Российская электронная школа (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resh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edu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ru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)</w:t>
            </w:r>
          </w:p>
        </w:tc>
      </w:tr>
      <w:tr>
        <w:trPr>
          <w:trHeight w:val="144" w:hRule="atLeast"/>
        </w:trPr>
        <w:tc>
          <w:tcPr>
            <w:tcW w:w="12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Реальность и фантазия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Российская электронная школа (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resh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edu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ru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)</w:t>
            </w:r>
          </w:p>
        </w:tc>
      </w:tr>
      <w:tr>
        <w:trPr>
          <w:trHeight w:val="144" w:hRule="atLeast"/>
        </w:trPr>
        <w:tc>
          <w:tcPr>
            <w:tcW w:w="12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 чем говорит искусство?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Российская электронная школа (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resh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edu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ru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)</w:t>
            </w:r>
          </w:p>
        </w:tc>
      </w:tr>
      <w:tr>
        <w:trPr>
          <w:trHeight w:val="144" w:hRule="atLeast"/>
        </w:trPr>
        <w:tc>
          <w:tcPr>
            <w:tcW w:w="12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Как говорит искусство?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Российская электронная школа (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resh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edu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ru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)</w:t>
            </w:r>
          </w:p>
        </w:tc>
      </w:tr>
      <w:tr>
        <w:trPr>
          <w:trHeight w:val="144" w:hRule="atLeast"/>
        </w:trPr>
        <w:tc>
          <w:tcPr>
            <w:tcW w:w="562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3 класс</w:t>
      </w:r>
    </w:p>
    <w:tbl>
      <w:tblPr>
        <w:tblW w:w="10412" w:type="dxa"/>
        <w:jc w:val="left"/>
        <w:tblInd w:w="-15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top w:w="50" w:type="dxa"/>
          <w:left w:w="92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233"/>
        <w:gridCol w:w="4395"/>
        <w:gridCol w:w="1276"/>
        <w:gridCol w:w="3507"/>
      </w:tblGrid>
      <w:tr>
        <w:trPr>
          <w:trHeight w:val="884" w:hRule="atLeast"/>
        </w:trPr>
        <w:tc>
          <w:tcPr>
            <w:tcW w:w="12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п/п </w:t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Наименование разделов и тем программы 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Кол-во часов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Электронные (цифровые) образовательные ресурсы </w:t>
            </w:r>
          </w:p>
        </w:tc>
      </w:tr>
      <w:tr>
        <w:trPr>
          <w:trHeight w:val="144" w:hRule="atLeast"/>
        </w:trPr>
        <w:tc>
          <w:tcPr>
            <w:tcW w:w="12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Введение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Библиотека ЦОК </w:t>
            </w:r>
            <w:hyperlink r:id="rId3">
              <w:r>
                <w:rPr>
                  <w:rStyle w:val="Style15"/>
                  <w:rFonts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https://m.edsoo.ru/7f411892</w:t>
              </w:r>
            </w:hyperlink>
          </w:p>
        </w:tc>
      </w:tr>
      <w:tr>
        <w:trPr>
          <w:trHeight w:val="144" w:hRule="atLeast"/>
        </w:trPr>
        <w:tc>
          <w:tcPr>
            <w:tcW w:w="12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Искусство в твоем доме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Библиотека ЦОК </w:t>
            </w:r>
            <w:hyperlink r:id="rId4">
              <w:r>
                <w:rPr>
                  <w:rStyle w:val="Style15"/>
                  <w:rFonts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https://m.edsoo.ru/7f411892</w:t>
              </w:r>
            </w:hyperlink>
          </w:p>
        </w:tc>
      </w:tr>
      <w:tr>
        <w:trPr>
          <w:trHeight w:val="144" w:hRule="atLeast"/>
        </w:trPr>
        <w:tc>
          <w:tcPr>
            <w:tcW w:w="12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Искусство на улицах твоего города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Библиотека ЦОК </w:t>
            </w:r>
            <w:hyperlink r:id="rId5">
              <w:r>
                <w:rPr>
                  <w:rStyle w:val="Style15"/>
                  <w:rFonts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https://m.edsoo.ru/7f411892</w:t>
              </w:r>
            </w:hyperlink>
          </w:p>
        </w:tc>
      </w:tr>
      <w:tr>
        <w:trPr>
          <w:trHeight w:val="144" w:hRule="atLeast"/>
        </w:trPr>
        <w:tc>
          <w:tcPr>
            <w:tcW w:w="12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Художник и зрелище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Библиотека ЦОК </w:t>
            </w:r>
            <w:hyperlink r:id="rId6">
              <w:r>
                <w:rPr>
                  <w:rStyle w:val="Style15"/>
                  <w:rFonts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https://m.edsoo.ru/7f411892</w:t>
              </w:r>
            </w:hyperlink>
          </w:p>
        </w:tc>
      </w:tr>
      <w:tr>
        <w:trPr>
          <w:trHeight w:val="144" w:hRule="atLeast"/>
        </w:trPr>
        <w:tc>
          <w:tcPr>
            <w:tcW w:w="12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Художник и музей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Библиотека ЦОК </w:t>
            </w:r>
            <w:hyperlink r:id="rId7">
              <w:r>
                <w:rPr>
                  <w:rStyle w:val="Style15"/>
                  <w:rFonts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https://m.edsoo.ru/7f411892</w:t>
              </w:r>
            </w:hyperlink>
          </w:p>
        </w:tc>
      </w:tr>
      <w:tr>
        <w:trPr>
          <w:trHeight w:val="144" w:hRule="atLeast"/>
        </w:trPr>
        <w:tc>
          <w:tcPr>
            <w:tcW w:w="562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3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4 класс</w:t>
      </w:r>
    </w:p>
    <w:tbl>
      <w:tblPr>
        <w:tblW w:w="10412" w:type="dxa"/>
        <w:jc w:val="left"/>
        <w:tblInd w:w="-15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top w:w="50" w:type="dxa"/>
          <w:left w:w="92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04"/>
        <w:gridCol w:w="4324"/>
        <w:gridCol w:w="1313"/>
        <w:gridCol w:w="3470"/>
      </w:tblGrid>
      <w:tr>
        <w:trPr>
          <w:trHeight w:val="744" w:hRule="atLeast"/>
        </w:trPr>
        <w:tc>
          <w:tcPr>
            <w:tcW w:w="13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п/п </w:t>
            </w:r>
          </w:p>
        </w:tc>
        <w:tc>
          <w:tcPr>
            <w:tcW w:w="4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Наименование разделов и тем программы </w:t>
            </w:r>
          </w:p>
        </w:tc>
        <w:tc>
          <w:tcPr>
            <w:tcW w:w="13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Кол-во часов</w:t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4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Электронные (цифровые) образовательные ресурсы</w:t>
            </w:r>
          </w:p>
        </w:tc>
      </w:tr>
      <w:tr>
        <w:trPr>
          <w:trHeight w:val="268" w:hRule="atLeast"/>
        </w:trPr>
        <w:tc>
          <w:tcPr>
            <w:tcW w:w="1304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  <w:insideH w:val="single" w:sz="4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24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  <w:insideH w:val="single" w:sz="4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Введение</w:t>
            </w:r>
          </w:p>
        </w:tc>
        <w:tc>
          <w:tcPr>
            <w:tcW w:w="1313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  <w:insideH w:val="single" w:sz="4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470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  <w:insideH w:val="single" w:sz="4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Библиотека ЦОК </w:t>
            </w:r>
            <w:hyperlink r:id="rId8">
              <w:r>
                <w:rPr>
                  <w:rStyle w:val="Style15"/>
                  <w:rFonts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https://m.edsoo.ru/7f4129ea</w:t>
              </w:r>
            </w:hyperlink>
          </w:p>
        </w:tc>
      </w:tr>
      <w:tr>
        <w:trPr>
          <w:trHeight w:val="703" w:hRule="atLeast"/>
        </w:trPr>
        <w:tc>
          <w:tcPr>
            <w:tcW w:w="1304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324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Искусство объединяет народы</w:t>
            </w:r>
          </w:p>
        </w:tc>
        <w:tc>
          <w:tcPr>
            <w:tcW w:w="1313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470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Библиотека ЦОК </w:t>
            </w:r>
            <w:hyperlink r:id="rId9">
              <w:r>
                <w:rPr>
                  <w:rStyle w:val="Style15"/>
                  <w:rFonts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https://m.edsoo.ru/7f4129ea</w:t>
              </w:r>
            </w:hyperlink>
          </w:p>
        </w:tc>
      </w:tr>
      <w:tr>
        <w:trPr>
          <w:trHeight w:val="144" w:hRule="atLeast"/>
        </w:trPr>
        <w:tc>
          <w:tcPr>
            <w:tcW w:w="13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Истоки родного искусства</w:t>
            </w:r>
          </w:p>
        </w:tc>
        <w:tc>
          <w:tcPr>
            <w:tcW w:w="13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4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Библиотека ЦОК </w:t>
            </w:r>
            <w:hyperlink r:id="rId10">
              <w:r>
                <w:rPr>
                  <w:rStyle w:val="Style15"/>
                  <w:rFonts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https://m.edsoo.ru/7f4129ea</w:t>
              </w:r>
            </w:hyperlink>
          </w:p>
        </w:tc>
      </w:tr>
      <w:tr>
        <w:trPr>
          <w:trHeight w:val="144" w:hRule="atLeast"/>
        </w:trPr>
        <w:tc>
          <w:tcPr>
            <w:tcW w:w="13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Древние города нашей земли</w:t>
            </w:r>
          </w:p>
        </w:tc>
        <w:tc>
          <w:tcPr>
            <w:tcW w:w="13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4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Библиотека ЦОК </w:t>
            </w:r>
            <w:hyperlink r:id="rId11">
              <w:r>
                <w:rPr>
                  <w:rStyle w:val="Style15"/>
                  <w:rFonts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https://m.edsoo.ru/7f4129ea</w:t>
              </w:r>
            </w:hyperlink>
          </w:p>
        </w:tc>
      </w:tr>
      <w:tr>
        <w:trPr>
          <w:trHeight w:val="144" w:hRule="atLeast"/>
        </w:trPr>
        <w:tc>
          <w:tcPr>
            <w:tcW w:w="13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Каждый народ – художник</w:t>
            </w:r>
          </w:p>
        </w:tc>
        <w:tc>
          <w:tcPr>
            <w:tcW w:w="13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4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Библиотека ЦОК </w:t>
            </w:r>
            <w:hyperlink r:id="rId12">
              <w:r>
                <w:rPr>
                  <w:rStyle w:val="Style15"/>
                  <w:rFonts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https://m.edsoo.ru/7f4129ea</w:t>
              </w:r>
            </w:hyperlink>
          </w:p>
        </w:tc>
      </w:tr>
      <w:tr>
        <w:trPr>
          <w:trHeight w:val="144" w:hRule="atLeast"/>
        </w:trPr>
        <w:tc>
          <w:tcPr>
            <w:tcW w:w="562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3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34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bookmarkStart w:id="11" w:name="block-3046701"/>
      <w:bookmarkStart w:id="12" w:name="block-3046701"/>
      <w:bookmarkEnd w:id="12"/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УЧЕБНО-МЕТОДИЧЕСКОЕ ОБЕСПЕЧЕНИЕ ОБРАЗОВАТЕЛЬНОГО ПРОЦЕССА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ОБЯЗАТЕЛЬНЫЕ УЧЕБНЫЕ МАТЕРИАЛЫ ДЛЯ УЧЕНИКА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/>
        <w:t>​‌</w:t>
      </w:r>
      <w:r>
        <w:rPr>
          <w:rFonts w:cs="Times New Roman" w:ascii="Times New Roman" w:hAnsi="Times New Roman"/>
          <w:sz w:val="28"/>
          <w:szCs w:val="28"/>
        </w:rPr>
        <w:t xml:space="preserve">• </w:t>
      </w:r>
      <w:r>
        <w:rPr>
          <w:rFonts w:cs="Times New Roman" w:ascii="Times New Roman" w:hAnsi="Times New Roman"/>
          <w:sz w:val="28"/>
          <w:szCs w:val="28"/>
        </w:rPr>
        <w:t>Изобразительное искусство, 1 класс/ Неменская Л.А.; под редакцией Неменского Б.М., Акционерное общество «Издательство «Просвещение»</w:t>
        <w:br/>
        <w:t xml:space="preserve"> • Изобразительное искусство, 3 класс/ Горяева Н.А., Неменская Л.А., Питерских А.С. и другие; под редакцией Неменского Б.М., Акционерное общество «Издательство «Просвещение»</w:t>
        <w:br/>
        <w:t xml:space="preserve"> • Изобразительное искусство, 2 класс/ Коротеева Е.И.; под редакцией Неменского Б.М., Акционерное общество «Издательство «Просвещение»</w:t>
        <w:br/>
        <w:t xml:space="preserve"> • Изобразительное искусство, 4 класс/ Неменская Л.А.; под редакцией Неменского Б.М., Акционерное общество «Издательство «Просвещение»‌​</w:t>
      </w:r>
    </w:p>
    <w:p>
      <w:pPr>
        <w:pStyle w:val="NoSpacing"/>
        <w:rPr>
          <w:rFonts w:ascii="Times New Roman" w:hAnsi="Times New Roman" w:cs="Times New Roman"/>
          <w:b/>
          <w:b/>
          <w:color w:val="333333"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  <w:t>МЕТОДИЧЕСКИЕ МАТЕРИАЛЫ ДЛЯ УЧИТЕЛЯ</w:t>
      </w:r>
    </w:p>
    <w:p>
      <w:pPr>
        <w:pStyle w:val="NoSpacing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333333"/>
          <w:sz w:val="28"/>
          <w:szCs w:val="28"/>
          <w:lang w:eastAsia="ru-RU"/>
        </w:rPr>
        <w:t>1. Изобразительное искусство. Рабочие программы. Предметная линия учебников под редакцией Б.М. Неменского. 1-4 классы: https://prosv.ru/_data/assistance/25/0efe3a7b-51c1-11df-b021-0019b9f502d2_1.pdf?ysclid=lkeggyo1v4944182029</w:t>
        <w:br/>
        <w:t>пособие для учителей общеобразоват. учреждений – М. : Просвещение, 2023</w:t>
        <w:br/>
        <w:t>2.Изобразительное искусство. Методическое пособие. 1-4 классы. https://catalog.prosv.ru/attachment/1af29532-4d54-11db-9da7-00304874af64.pdf</w:t>
        <w:br/>
        <w:t>3. Рабочая программа начального общего образования предмета "Изобразительное искусство" https://edsoo.ru/Predmet_Izobrazitelnoe.htm</w:t>
        <w:br/>
        <w:t>4. Методическое пособие к примерной рабочей программе основного общего образования «Изобразительное искусство» https://edsoo.ru/Predmet_Izobrazitelnoe.htm</w:t>
        <w:br/>
        <w:t>4.Словарь искусствоведческих терминов. https://monographies.ru/ru/book/section?id=6712&amp;ysclid=lkegm9lsgz747965521</w:t>
        <w:br/>
        <w:t>5.Стандарт основного общего образования по образовательной области «Искусство»</w:t>
        <w:br/>
        <w:t>6.Учебник по изобразительному искусству Л.А. Неменская. Изобразительное искусство. Ты изображаешь, украшаешь и строишь. 1-4 класс</w:t>
        <w:br/>
      </w:r>
      <w:r>
        <w:rPr>
          <w:rFonts w:cs="Times New Roman" w:ascii="Times New Roman" w:hAnsi="Times New Roman"/>
          <w:b/>
          <w:color w:val="333333"/>
          <w:sz w:val="28"/>
          <w:szCs w:val="28"/>
          <w:lang w:eastAsia="ru-RU"/>
        </w:rPr>
        <w:t>Печатные пособия</w:t>
        <w:br/>
      </w:r>
      <w:r>
        <w:rPr>
          <w:rFonts w:cs="Times New Roman" w:ascii="Times New Roman" w:hAnsi="Times New Roman"/>
          <w:color w:val="333333"/>
          <w:sz w:val="28"/>
          <w:szCs w:val="28"/>
          <w:lang w:eastAsia="ru-RU"/>
        </w:rPr>
        <w:t>1.Дидактический раздаточный материал: карточки по художественной грамоте</w:t>
        <w:br/>
        <w:t>2.Портреты русских и зарубежных художников</w:t>
        <w:br/>
        <w:t>3.Схемы по правилам рисования предметов, растений, деревьев, животных, птиц, человека</w:t>
        <w:br/>
        <w:t>4.Таблицы по цветоведению, перспективе, построению орнамента</w:t>
        <w:br/>
        <w:t>5.Таблицы по стилям архитектуры, одежды, предметов быта</w:t>
        <w:br/>
        <w:t>6.Таблицы по народным промыслам, русскому костюму, декоративно-прикладному искусству</w:t>
      </w:r>
    </w:p>
    <w:p>
      <w:pPr>
        <w:pStyle w:val="NoSpacing"/>
        <w:rPr>
          <w:rFonts w:ascii="Times New Roman" w:hAnsi="Times New Roman" w:cs="Times New Roman"/>
          <w:b/>
          <w:b/>
          <w:color w:val="333333"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  <w:t>ЦИФРОВЫЕ ОБРАЗОВАТЕЛЬНЫЕ РЕСУРСЫ И РЕСУРСЫ СЕТИ ИНТЕРНЕТ</w:t>
      </w:r>
    </w:p>
    <w:p>
      <w:pPr>
        <w:pStyle w:val="NoSpacing"/>
        <w:rPr/>
      </w:pPr>
      <w:r>
        <w:rPr>
          <w:rFonts w:cs="Times New Roman" w:ascii="Times New Roman" w:hAnsi="Times New Roman"/>
          <w:color w:val="333333"/>
          <w:sz w:val="28"/>
          <w:szCs w:val="28"/>
          <w:lang w:eastAsia="ru-RU"/>
        </w:rPr>
        <w:t>Библиотека ЦОК РЭШ https://resh.edu.ru/subject/7/2/</w:t>
        <w:br/>
        <w:t>Открытый урок https://urok.1sept.ru/</w:t>
        <w:br/>
        <w:t>Инфоурок https://infourok.ru/</w:t>
        <w:br/>
        <w:t>Открытая сеть работников образования https://nsportal.ru/</w:t>
        <w:br/>
        <w:t xml:space="preserve">Обучение рисованию и изобразительному искусству по классам </w:t>
      </w:r>
      <w:hyperlink r:id="rId13">
        <w:r>
          <w:rPr>
            <w:rStyle w:val="Style15"/>
            <w:rFonts w:cs="Times New Roman" w:ascii="Times New Roman" w:hAnsi="Times New Roman"/>
            <w:sz w:val="28"/>
            <w:szCs w:val="28"/>
            <w:lang w:eastAsia="ru-RU"/>
          </w:rPr>
          <w:t>https://obuchalka.org/obuchenie-risovaniu-i-izobrazitelnomu-iskusstvu/po-klassam/?ysclid=lkehcpjrmr226595869</w:t>
        </w:r>
      </w:hyperlink>
    </w:p>
    <w:p>
      <w:pPr>
        <w:pStyle w:val="NoSpacing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333333"/>
          <w:sz w:val="28"/>
          <w:szCs w:val="28"/>
          <w:lang w:eastAsia="ru-RU"/>
        </w:rPr>
      </w:r>
    </w:p>
    <w:p>
      <w:pPr>
        <w:pStyle w:val="NoSpacing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333333"/>
          <w:sz w:val="28"/>
          <w:szCs w:val="28"/>
          <w:lang w:eastAsia="ru-RU"/>
        </w:rPr>
      </w:r>
    </w:p>
    <w:p>
      <w:pPr>
        <w:pStyle w:val="NoSpacing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333333"/>
          <w:sz w:val="28"/>
          <w:szCs w:val="28"/>
          <w:lang w:eastAsia="ru-RU"/>
        </w:rPr>
      </w:r>
    </w:p>
    <w:p>
      <w:pPr>
        <w:pStyle w:val="NoSpacing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333333"/>
          <w:sz w:val="28"/>
          <w:szCs w:val="28"/>
          <w:lang w:eastAsia="ru-RU"/>
        </w:rPr>
      </w:r>
    </w:p>
    <w:p>
      <w:pPr>
        <w:pStyle w:val="NoSpacing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bookmarkStart w:id="13" w:name="_GoBack"/>
      <w:bookmarkStart w:id="14" w:name="_GoBack"/>
      <w:bookmarkEnd w:id="14"/>
      <w:r>
        <w:rPr>
          <w:rFonts w:cs="Times New Roman" w:ascii="Times New Roman" w:hAnsi="Times New Roman"/>
          <w:color w:val="333333"/>
          <w:sz w:val="28"/>
          <w:szCs w:val="28"/>
          <w:lang w:eastAsia="ru-RU"/>
        </w:rPr>
      </w:r>
    </w:p>
    <w:p>
      <w:pPr>
        <w:pStyle w:val="NoSpacing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333333"/>
          <w:sz w:val="28"/>
          <w:szCs w:val="28"/>
          <w:lang w:eastAsia="ru-RU"/>
        </w:rPr>
      </w:r>
    </w:p>
    <w:p>
      <w:pPr>
        <w:pStyle w:val="NoSpacing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333333"/>
          <w:sz w:val="28"/>
          <w:szCs w:val="28"/>
          <w:lang w:eastAsia="ru-RU"/>
        </w:rPr>
      </w:r>
    </w:p>
    <w:p>
      <w:pPr>
        <w:pStyle w:val="NoSpacing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333333"/>
          <w:sz w:val="28"/>
          <w:szCs w:val="28"/>
          <w:lang w:eastAsia="ru-RU"/>
        </w:rPr>
      </w:r>
    </w:p>
    <w:p>
      <w:pPr>
        <w:pStyle w:val="NoSpacing"/>
        <w:rPr/>
      </w:pPr>
      <w:r>
        <w:rPr/>
      </w:r>
    </w:p>
    <w:sectPr>
      <w:type w:val="nextPage"/>
      <w:pgSz w:w="11906" w:h="16838"/>
      <w:pgMar w:left="851" w:right="851" w:header="0" w:top="851" w:footer="0" w:bottom="85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2"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3"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4"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5"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6"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0"/>
      </w:pPr>
    </w:lvl>
    <w:lvl w:ilvl="2">
      <w:start w:val="1"/>
      <w:numFmt w:val="none"/>
      <w:suff w:val="nothing"/>
      <w:lvlText w:val=""/>
      <w:lvlJc w:val="left"/>
      <w:pPr>
        <w:ind w:left="1440" w:hanging="0"/>
      </w:pPr>
    </w:lvl>
    <w:lvl w:ilvl="3">
      <w:start w:val="1"/>
      <w:numFmt w:val="none"/>
      <w:suff w:val="nothing"/>
      <w:lvlText w:val=""/>
      <w:lvlJc w:val="left"/>
      <w:pPr>
        <w:ind w:left="1800" w:hanging="0"/>
      </w:pPr>
    </w:lvl>
    <w:lvl w:ilvl="4">
      <w:start w:val="1"/>
      <w:numFmt w:val="none"/>
      <w:suff w:val="nothing"/>
      <w:lvlText w:val=""/>
      <w:lvlJc w:val="left"/>
      <w:pPr>
        <w:ind w:left="2160" w:hanging="0"/>
      </w:pPr>
    </w:lvl>
    <w:lvl w:ilvl="5">
      <w:start w:val="1"/>
      <w:numFmt w:val="none"/>
      <w:suff w:val="nothing"/>
      <w:lvlText w:val=""/>
      <w:lvlJc w:val="left"/>
      <w:pPr>
        <w:ind w:left="2520" w:hanging="0"/>
      </w:pPr>
    </w:lvl>
    <w:lvl w:ilvl="6">
      <w:start w:val="1"/>
      <w:numFmt w:val="none"/>
      <w:suff w:val="nothing"/>
      <w:lvlText w:val=""/>
      <w:lvlJc w:val="left"/>
      <w:pPr>
        <w:ind w:left="2880" w:hanging="0"/>
      </w:pPr>
    </w:lvl>
    <w:lvl w:ilvl="7">
      <w:start w:val="1"/>
      <w:numFmt w:val="none"/>
      <w:suff w:val="nothing"/>
      <w:lvlText w:val=""/>
      <w:lvlJc w:val="left"/>
      <w:pPr>
        <w:ind w:left="3240" w:hanging="0"/>
      </w:pPr>
    </w:lvl>
    <w:lvl w:ilvl="8">
      <w:start w:val="1"/>
      <w:numFmt w:val="none"/>
      <w:suff w:val="nothing"/>
      <w:lvlText w:val=""/>
      <w:lvlJc w:val="left"/>
      <w:pPr>
        <w:ind w:left="3600" w:hanging="0"/>
      </w:pPr>
    </w:lvl>
  </w:abstractNum>
  <w:abstractNum w:abstractNumId="7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9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50d34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d50d34"/>
    <w:rPr>
      <w:rFonts w:ascii="Tahoma" w:hAnsi="Tahoma" w:cs="Tahoma"/>
      <w:sz w:val="16"/>
      <w:szCs w:val="16"/>
      <w:lang w:val="en-US"/>
    </w:rPr>
  </w:style>
  <w:style w:type="character" w:styleId="Style15">
    <w:name w:val="Интернет-ссылка"/>
    <w:basedOn w:val="DefaultParagraphFont"/>
    <w:uiPriority w:val="99"/>
    <w:unhideWhenUsed/>
    <w:rsid w:val="00bd5c6a"/>
    <w:rPr>
      <w:color w:val="0000FF" w:themeColor="hyperlink"/>
      <w:u w:val="single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Body Text"/>
    <w:basedOn w:val="Normal"/>
    <w:pPr>
      <w:spacing w:lineRule="auto" w:line="288" w:before="0" w:after="140"/>
    </w:pPr>
    <w:rPr/>
  </w:style>
  <w:style w:type="paragraph" w:styleId="Style18">
    <w:name w:val="List"/>
    <w:basedOn w:val="Style17"/>
    <w:pPr/>
    <w:rPr>
      <w:rFonts w:cs="Mang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NoSpacing">
    <w:name w:val="No Spacing"/>
    <w:uiPriority w:val="1"/>
    <w:qFormat/>
    <w:rsid w:val="00d50d34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d50d34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s://m.edsoo.ru/7f411892" TargetMode="External"/><Relationship Id="rId4" Type="http://schemas.openxmlformats.org/officeDocument/2006/relationships/hyperlink" Target="https://m.edsoo.ru/7f411892" TargetMode="External"/><Relationship Id="rId5" Type="http://schemas.openxmlformats.org/officeDocument/2006/relationships/hyperlink" Target="https://m.edsoo.ru/7f411892" TargetMode="External"/><Relationship Id="rId6" Type="http://schemas.openxmlformats.org/officeDocument/2006/relationships/hyperlink" Target="https://m.edsoo.ru/7f411892" TargetMode="External"/><Relationship Id="rId7" Type="http://schemas.openxmlformats.org/officeDocument/2006/relationships/hyperlink" Target="https://m.edsoo.ru/7f411892" TargetMode="External"/><Relationship Id="rId8" Type="http://schemas.openxmlformats.org/officeDocument/2006/relationships/hyperlink" Target="https://m.edsoo.ru/7f4129ea" TargetMode="External"/><Relationship Id="rId9" Type="http://schemas.openxmlformats.org/officeDocument/2006/relationships/hyperlink" Target="https://m.edsoo.ru/7f4129ea" TargetMode="External"/><Relationship Id="rId10" Type="http://schemas.openxmlformats.org/officeDocument/2006/relationships/hyperlink" Target="https://m.edsoo.ru/7f4129ea" TargetMode="External"/><Relationship Id="rId11" Type="http://schemas.openxmlformats.org/officeDocument/2006/relationships/hyperlink" Target="https://m.edsoo.ru/7f4129ea" TargetMode="External"/><Relationship Id="rId12" Type="http://schemas.openxmlformats.org/officeDocument/2006/relationships/hyperlink" Target="https://m.edsoo.ru/7f4129ea" TargetMode="External"/><Relationship Id="rId13" Type="http://schemas.openxmlformats.org/officeDocument/2006/relationships/hyperlink" Target="https://obuchalka.org/obuchenie-risovaniu-i-izobrazitelnomu-iskusstvu/po-klassam/?ysclid=lkehcpjrmr226595869" TargetMode="External"/><Relationship Id="rId14" Type="http://schemas.openxmlformats.org/officeDocument/2006/relationships/numbering" Target="numbering.xml"/><Relationship Id="rId15" Type="http://schemas.openxmlformats.org/officeDocument/2006/relationships/fontTable" Target="fontTable.xml"/><Relationship Id="rId16" Type="http://schemas.openxmlformats.org/officeDocument/2006/relationships/settings" Target="settings.xml"/><Relationship Id="rId17" Type="http://schemas.openxmlformats.org/officeDocument/2006/relationships/theme" Target="theme/theme1.xml"/><Relationship Id="rId1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1F633-7272-4B6D-A3AB-A8277C331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Application>LibreOffice/5.4.7.2$Windows_x86 LibreOffice_project/c838ef25c16710f8838b1faec480ebba495259d0</Application>
  <Pages>30</Pages>
  <Words>7981</Words>
  <Characters>59521</Characters>
  <CharactersWithSpaces>67318</CharactersWithSpaces>
  <Paragraphs>561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2024-08-14T08:54:00Z</dcterms:created>
  <dc:creator>Роман</dc:creator>
  <dc:description/>
  <dc:language>ru-RU</dc:language>
  <cp:lastModifiedBy/>
  <dcterms:modified xsi:type="dcterms:W3CDTF">2026-02-05T11:53:41Z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